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Разомкнутые ГХУ и ТА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оптимальных условиях ГХУ не только не уступают по эффективности парожидкостным, но в ряде случае превосходят их. Одна из таких схем и ее процесс на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диаграмме изображены на слайде. Главное </w:t>
      </w:r>
      <w:r>
        <w:rPr>
          <w:rFonts w:ascii="Times New Roman" w:hAnsi="Times New Roman" w:cs="Times New Roman"/>
          <w:bCs/>
          <w:sz w:val="28"/>
          <w:szCs w:val="28"/>
        </w:rPr>
        <w:t>преимущество</w:t>
      </w:r>
      <w:r>
        <w:rPr>
          <w:rFonts w:ascii="Times New Roman" w:hAnsi="Times New Roman" w:cs="Times New Roman"/>
          <w:sz w:val="28"/>
          <w:szCs w:val="28"/>
        </w:rPr>
        <w:t xml:space="preserve"> – отсутствие холодильника после компрессора и нагревателя – громоздких аппаратов с большим гидравлическим сопротивлением; кроме того, отпадает потребность в охлаждающей воде. 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Особенность схемы – вакуумный цикл, где каждая порция воздуха не циркулирует в установке, а забирается из атмосферы (точка 1) и выбрасывается после компрессора (точка 6). </w:t>
      </w:r>
      <w:r>
        <w:rPr>
          <w:rFonts w:ascii="Times New Roman" w:hAnsi="Times New Roman" w:cs="Times New Roman"/>
          <w:bCs/>
          <w:sz w:val="28"/>
          <w:szCs w:val="28"/>
        </w:rPr>
        <w:t>Компрессор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установленный в конце цикла, работает в вакуумном режиме, откачивая воздух из системы при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ос (ниже атмосферного) и сжимая до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ос. В </w:t>
      </w:r>
      <w:r>
        <w:rPr>
          <w:rFonts w:ascii="Times New Roman" w:hAnsi="Times New Roman" w:cs="Times New Roman"/>
          <w:bCs/>
          <w:sz w:val="28"/>
          <w:szCs w:val="28"/>
        </w:rPr>
        <w:t>регенераторе</w:t>
      </w:r>
      <w:r>
        <w:rPr>
          <w:rFonts w:ascii="Times New Roman" w:hAnsi="Times New Roman" w:cs="Times New Roman"/>
          <w:sz w:val="28"/>
          <w:szCs w:val="28"/>
        </w:rPr>
        <w:t xml:space="preserve"> воздух охлаждается в результате теплообмена с обратным вакуумным потоком. Далее газ поступает в </w:t>
      </w:r>
      <w:r>
        <w:rPr>
          <w:rFonts w:ascii="Times New Roman" w:hAnsi="Times New Roman" w:cs="Times New Roman"/>
          <w:bCs/>
          <w:sz w:val="28"/>
          <w:szCs w:val="28"/>
        </w:rPr>
        <w:t>холодильную камеру</w:t>
      </w:r>
      <w:r>
        <w:rPr>
          <w:rFonts w:ascii="Times New Roman" w:hAnsi="Times New Roman" w:cs="Times New Roman"/>
          <w:sz w:val="28"/>
          <w:szCs w:val="28"/>
        </w:rPr>
        <w:t xml:space="preserve">, где отбирает тепло от объекта, затем расширяется в </w:t>
      </w:r>
      <w:r>
        <w:rPr>
          <w:rFonts w:ascii="Times New Roman" w:hAnsi="Times New Roman" w:cs="Times New Roman"/>
          <w:bCs/>
          <w:sz w:val="28"/>
          <w:szCs w:val="28"/>
        </w:rPr>
        <w:t>турбодетандере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ос и снова охлаждается до температуры в точке 4.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Подобные холодильные установки широко используются в авиации. Сжатый воздух забирается из компрессора турбореактивного двигателя, проходит регенератор, расширяется в турбодетандере и используется как хладагент в нагревателе (холодильной камере) для отбора тепла из кабины самолета.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Известно, что удельная холодопроизводительность ГХУ меньше, чем у парожидкостных или газожидкостных установок, поскольку газы имеют низкую теплоемкость. В связи с этим количество циркулирующего рабочего тела в ГХУ в несколько раз больше, поэтому в таких установках, как правило, используются компрессоры и </w:t>
      </w:r>
      <w:r>
        <w:rPr>
          <w:rFonts w:ascii="Times New Roman" w:hAnsi="Times New Roman" w:cs="Times New Roman"/>
          <w:bCs/>
          <w:sz w:val="28"/>
          <w:szCs w:val="28"/>
        </w:rPr>
        <w:t>детандеры турбинного типа</w:t>
      </w:r>
      <w:r>
        <w:rPr>
          <w:rFonts w:ascii="Times New Roman" w:hAnsi="Times New Roman" w:cs="Times New Roman"/>
          <w:sz w:val="28"/>
          <w:szCs w:val="28"/>
        </w:rPr>
        <w:t xml:space="preserve">, а теплообменные аппараты – </w:t>
      </w:r>
      <w:r>
        <w:rPr>
          <w:rFonts w:ascii="Times New Roman" w:hAnsi="Times New Roman" w:cs="Times New Roman"/>
          <w:bCs/>
          <w:sz w:val="28"/>
          <w:szCs w:val="28"/>
        </w:rPr>
        <w:t>регенераторы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Действие регенераторов основано на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использовании теплоемкости массы материала с развитой наружной поверхностью и формой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позволяющей пропускать через регенератор большие объемы газа с малыми потерями давления.</w:t>
      </w:r>
    </w:p>
    <w:p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Через регенеративный теплообменник, заполненный таким материалом (насадкой), пропускают попеременно в противоположных направлениях два потока газа - один теплый, другой – холодный. Когда через насадку проходит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теплый газ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то в результате теплообмена насадка нагревается, а газ охлаждается. При последующем пропускании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холодного газа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теплую насадку теплообмен происходит в противоположном направлении; холодный газ нагревается, а насадка охлаждается. Таким образом тепло, аккумулированное насадкой, передается от теплого газа к холодному. Чтобы обеспечить непрерывное нагревание одного из газов и охлаждение другого, необходимы два регенератора.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Разомкнутые ГХУ, работающие в нестационарных режимах, используют 2 регенератора. Параметры рабочего тела в таких установках меняются не только при переходе из одной точки в другую, но и во времени, возвращаясь в конце цикла в исходное состояние.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Разомкнутый цикл ГХУ с двумя регенеративными теплообменниками был предложен В.С. Мартыновским и М.Г. Дубинским.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w:r>
        <w:rPr>
          <w:rFonts w:ascii="Times New Roman" w:hAnsi="Times New Roman" w:cs="Times New Roman"/>
          <w:bCs/>
          <w:sz w:val="28"/>
          <w:szCs w:val="28"/>
        </w:rPr>
        <w:t>турбокомпрессор</w:t>
      </w:r>
      <w:r>
        <w:rPr>
          <w:rFonts w:ascii="Times New Roman" w:hAnsi="Times New Roman" w:cs="Times New Roman"/>
          <w:sz w:val="28"/>
          <w:szCs w:val="28"/>
        </w:rPr>
        <w:t xml:space="preserve"> является последним элементом схемы, его назначение - создавать разрежение за детандером, а давление на выходе из компрессора равно атмосферному. Атмосферный воздух проходит через открытый клапан и поступает сразу в </w:t>
      </w:r>
      <w:r>
        <w:rPr>
          <w:rFonts w:ascii="Times New Roman" w:hAnsi="Times New Roman" w:cs="Times New Roman"/>
          <w:bCs/>
          <w:sz w:val="28"/>
          <w:szCs w:val="28"/>
        </w:rPr>
        <w:t>левый регенератор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Fonts w:ascii="Times New Roman" w:hAnsi="Times New Roman" w:cs="Times New Roman"/>
          <w:bCs/>
          <w:sz w:val="28"/>
          <w:szCs w:val="28"/>
        </w:rPr>
        <w:t>охлаждается</w:t>
      </w:r>
      <w:r>
        <w:rPr>
          <w:rFonts w:ascii="Times New Roman" w:hAnsi="Times New Roman" w:cs="Times New Roman"/>
          <w:sz w:val="28"/>
          <w:szCs w:val="28"/>
        </w:rPr>
        <w:t xml:space="preserve"> в процессе 1-2 сразу до низшей температуры цикла Т2. После этого холодный воздух направляется в </w:t>
      </w:r>
      <w:r>
        <w:rPr>
          <w:rFonts w:ascii="Times New Roman" w:hAnsi="Times New Roman" w:cs="Times New Roman"/>
          <w:bCs/>
          <w:sz w:val="28"/>
          <w:szCs w:val="28"/>
        </w:rPr>
        <w:t>холодильную камеру</w:t>
      </w:r>
      <w:r>
        <w:rPr>
          <w:rFonts w:ascii="Times New Roman" w:hAnsi="Times New Roman" w:cs="Times New Roman"/>
          <w:sz w:val="28"/>
          <w:szCs w:val="28"/>
        </w:rPr>
        <w:t xml:space="preserve">, где он отводит теплоту от охлаждаемого источника, нагреваясь до температуры Т3, а далее - в </w:t>
      </w:r>
      <w:r>
        <w:rPr>
          <w:rFonts w:ascii="Times New Roman" w:hAnsi="Times New Roman" w:cs="Times New Roman"/>
          <w:bCs/>
          <w:sz w:val="28"/>
          <w:szCs w:val="28"/>
        </w:rPr>
        <w:t>турбодетандер</w:t>
      </w:r>
      <w:r>
        <w:rPr>
          <w:rFonts w:ascii="Times New Roman" w:hAnsi="Times New Roman" w:cs="Times New Roman"/>
          <w:sz w:val="28"/>
          <w:szCs w:val="28"/>
        </w:rPr>
        <w:t xml:space="preserve">. Так как турбокомпрессор непрерывно поддерживает при выходе из детандера пониженное давление Р4 &lt; Р3 = Рос, то воздух, расширяясь в детандере, совершает внешнюю работу, а сам при этом охлаждается до температуры Т4. Затем, пройдя через клапан, этот «обратный» поток холодного воздуха проходит </w:t>
      </w:r>
      <w:r>
        <w:rPr>
          <w:rFonts w:ascii="Times New Roman" w:hAnsi="Times New Roman" w:cs="Times New Roman"/>
          <w:bCs/>
          <w:sz w:val="28"/>
          <w:szCs w:val="28"/>
        </w:rPr>
        <w:t>правый регенератор</w:t>
      </w:r>
      <w:r>
        <w:rPr>
          <w:rFonts w:ascii="Times New Roman" w:hAnsi="Times New Roman" w:cs="Times New Roman"/>
          <w:sz w:val="28"/>
          <w:szCs w:val="28"/>
        </w:rPr>
        <w:t>, где отводит теплоту от насадки и выносит влагу, находящуюся на ее поверхности. Температура «обратного» потока воздуха повышается до Т5; пройдя клапан, воздух поступает в турбокомпрессор, где сжимается до атмосферного давления Р6 = Рос и выбрасывается в атмосферу. Так как давление «обратного» потока воздуха ниже атмосферного, такой цикл называют вакуумным [1].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 регенеративных ГХУ:</w:t>
      </w:r>
    </w:p>
    <w:p>
      <w:pPr>
        <w:numPr>
          <w:ilvl w:val="0"/>
          <w:numId w:val="1"/>
        </w:numPr>
        <w:tabs>
          <w:tab w:val="left" w:pos="993"/>
          <w:tab w:val="clear" w:pos="720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имеет функцию самоочистки. Не требуется осушка газа;</w:t>
      </w:r>
    </w:p>
    <w:p>
      <w:pPr>
        <w:numPr>
          <w:ilvl w:val="0"/>
          <w:numId w:val="1"/>
        </w:numPr>
        <w:tabs>
          <w:tab w:val="left" w:pos="993"/>
          <w:tab w:val="clear" w:pos="720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холодильника и нагревателя;</w:t>
      </w:r>
    </w:p>
    <w:p>
      <w:pPr>
        <w:numPr>
          <w:ilvl w:val="0"/>
          <w:numId w:val="1"/>
        </w:numPr>
        <w:tabs>
          <w:tab w:val="left" w:pos="993"/>
          <w:tab w:val="clear" w:pos="720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Отпадает потребность в охлаждающей воде;</w:t>
      </w:r>
    </w:p>
    <w:p>
      <w:pPr>
        <w:numPr>
          <w:ilvl w:val="0"/>
          <w:numId w:val="1"/>
        </w:numPr>
        <w:tabs>
          <w:tab w:val="left" w:pos="993"/>
          <w:tab w:val="clear" w:pos="720"/>
        </w:tabs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Регенеративные ТА более компактные, так как имеют большую площадь теплопередающей поверхности.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>
      <w:pPr>
        <w:pStyle w:val="1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главное преимущество разомкнутых газовых холодильных машин.</w:t>
      </w:r>
    </w:p>
    <w:p>
      <w:pPr>
        <w:pStyle w:val="1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к применению турбодетандеров в схемах ГХУ. </w:t>
      </w:r>
    </w:p>
    <w:p>
      <w:pPr>
        <w:pStyle w:val="1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регенеративный теплообменник?</w:t>
      </w:r>
    </w:p>
    <w:p>
      <w:pPr>
        <w:pStyle w:val="1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нужно регенераторов для непрерывной работы холодильной машины?</w:t>
      </w:r>
    </w:p>
    <w:p>
      <w:pPr>
        <w:pStyle w:val="1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состоит схема вакуумного цикла ГХУ?</w:t>
      </w: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>
      <w:pPr>
        <w:pStyle w:val="1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 Е. Я., Бродянский В. М. Энергетические основы трансформации тепла процессов охлаждения: Учеб. Пособие для вузов. – 2-е изд., перераб. – М.: Энергоиздат, 1981. – 320 с., ил.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851" w:right="567" w:bottom="851" w:left="1134" w:header="680" w:footer="68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465A2"/>
    <w:multiLevelType w:val="multilevel"/>
    <w:tmpl w:val="0C8465A2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3A3638"/>
    <w:multiLevelType w:val="multilevel"/>
    <w:tmpl w:val="6C3A3638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403210"/>
    <w:multiLevelType w:val="multilevel"/>
    <w:tmpl w:val="6C40321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1E"/>
    <w:rsid w:val="00003FF5"/>
    <w:rsid w:val="0001019F"/>
    <w:rsid w:val="00011991"/>
    <w:rsid w:val="0004471E"/>
    <w:rsid w:val="00046700"/>
    <w:rsid w:val="00047B86"/>
    <w:rsid w:val="000574DA"/>
    <w:rsid w:val="00061D00"/>
    <w:rsid w:val="000E1989"/>
    <w:rsid w:val="000E1B8C"/>
    <w:rsid w:val="000F1DDE"/>
    <w:rsid w:val="001127C7"/>
    <w:rsid w:val="00143AC3"/>
    <w:rsid w:val="001604A8"/>
    <w:rsid w:val="001B19FF"/>
    <w:rsid w:val="001D7853"/>
    <w:rsid w:val="001E5E58"/>
    <w:rsid w:val="002A6D1F"/>
    <w:rsid w:val="002E5C21"/>
    <w:rsid w:val="00316658"/>
    <w:rsid w:val="003565E3"/>
    <w:rsid w:val="003D10D9"/>
    <w:rsid w:val="003D25BA"/>
    <w:rsid w:val="00435DB8"/>
    <w:rsid w:val="00440BDA"/>
    <w:rsid w:val="004925E5"/>
    <w:rsid w:val="004A6425"/>
    <w:rsid w:val="004D1F84"/>
    <w:rsid w:val="004F2928"/>
    <w:rsid w:val="005250FA"/>
    <w:rsid w:val="005431DF"/>
    <w:rsid w:val="0056326C"/>
    <w:rsid w:val="005973E3"/>
    <w:rsid w:val="005A54AB"/>
    <w:rsid w:val="005B1BAE"/>
    <w:rsid w:val="005C18DC"/>
    <w:rsid w:val="005D34D9"/>
    <w:rsid w:val="005D499E"/>
    <w:rsid w:val="005E58A2"/>
    <w:rsid w:val="0060585B"/>
    <w:rsid w:val="0062189E"/>
    <w:rsid w:val="00627B0B"/>
    <w:rsid w:val="006327C1"/>
    <w:rsid w:val="00640BAA"/>
    <w:rsid w:val="006457CD"/>
    <w:rsid w:val="006A7998"/>
    <w:rsid w:val="006E1F5E"/>
    <w:rsid w:val="007304B5"/>
    <w:rsid w:val="00740A05"/>
    <w:rsid w:val="00785C15"/>
    <w:rsid w:val="007A4358"/>
    <w:rsid w:val="007D09F9"/>
    <w:rsid w:val="00887F89"/>
    <w:rsid w:val="0089308B"/>
    <w:rsid w:val="008B699E"/>
    <w:rsid w:val="008E0549"/>
    <w:rsid w:val="0092106E"/>
    <w:rsid w:val="00961C86"/>
    <w:rsid w:val="009D0DF8"/>
    <w:rsid w:val="00A03E12"/>
    <w:rsid w:val="00A068C8"/>
    <w:rsid w:val="00A06C4B"/>
    <w:rsid w:val="00A7110C"/>
    <w:rsid w:val="00A90EED"/>
    <w:rsid w:val="00AD446A"/>
    <w:rsid w:val="00AF5780"/>
    <w:rsid w:val="00B00DCD"/>
    <w:rsid w:val="00BC069A"/>
    <w:rsid w:val="00BE28AC"/>
    <w:rsid w:val="00C1272B"/>
    <w:rsid w:val="00CB0ADC"/>
    <w:rsid w:val="00CC6E4A"/>
    <w:rsid w:val="00CC7225"/>
    <w:rsid w:val="00CD634B"/>
    <w:rsid w:val="00D27366"/>
    <w:rsid w:val="00D7455F"/>
    <w:rsid w:val="00D77675"/>
    <w:rsid w:val="00D9363F"/>
    <w:rsid w:val="00DA1C4A"/>
    <w:rsid w:val="00DD4799"/>
    <w:rsid w:val="00E043E0"/>
    <w:rsid w:val="00E2190F"/>
    <w:rsid w:val="00E51143"/>
    <w:rsid w:val="00E72E67"/>
    <w:rsid w:val="00E95C9B"/>
    <w:rsid w:val="00EA6512"/>
    <w:rsid w:val="00EA695B"/>
    <w:rsid w:val="00EA78A3"/>
    <w:rsid w:val="00EE44FA"/>
    <w:rsid w:val="00F219E2"/>
    <w:rsid w:val="0F1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7">
    <w:name w:val="Subtitle"/>
    <w:basedOn w:val="1"/>
    <w:next w:val="1"/>
    <w:link w:val="15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8">
    <w:name w:val="Стиль мой"/>
    <w:basedOn w:val="2"/>
    <w:next w:val="2"/>
    <w:link w:val="9"/>
    <w:qFormat/>
    <w:uiPriority w:val="0"/>
    <w:pPr>
      <w:spacing w:line="276" w:lineRule="auto"/>
      <w:jc w:val="center"/>
    </w:pPr>
    <w:rPr>
      <w:rFonts w:ascii="Times New Roman" w:hAnsi="Times New Roman" w:cs="Times New Roman"/>
      <w:b/>
      <w:color w:val="000000" w:themeColor="text1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9">
    <w:name w:val="Стиль мой Знак"/>
    <w:basedOn w:val="4"/>
    <w:link w:val="8"/>
    <w:uiPriority w:val="0"/>
    <w:rPr>
      <w:rFonts w:ascii="Times New Roman" w:hAnsi="Times New Roman" w:cs="Times New Roman" w:eastAsiaTheme="majorEastAsia"/>
      <w:b/>
      <w:color w:val="000000" w:themeColor="text1"/>
      <w:sz w:val="32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10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1">
    <w:name w:val="подстиль иой"/>
    <w:basedOn w:val="1"/>
    <w:link w:val="12"/>
    <w:qFormat/>
    <w:uiPriority w:val="0"/>
    <w:pPr>
      <w:spacing w:before="120" w:after="120" w:line="300" w:lineRule="auto"/>
      <w:jc w:val="both"/>
    </w:pPr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character" w:customStyle="1" w:styleId="12">
    <w:name w:val="подстиль иой Знак"/>
    <w:basedOn w:val="4"/>
    <w:link w:val="11"/>
    <w:uiPriority w:val="0"/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paragraph" w:customStyle="1" w:styleId="13">
    <w:name w:val="подстиль мой"/>
    <w:basedOn w:val="3"/>
    <w:link w:val="14"/>
    <w:qFormat/>
    <w:uiPriority w:val="0"/>
    <w:pPr>
      <w:spacing w:before="120" w:after="120" w:line="300" w:lineRule="auto"/>
      <w:jc w:val="center"/>
    </w:pPr>
    <w:rPr>
      <w:rFonts w:ascii="Times New Roman" w:hAnsi="Times New Roman" w:cs="Times New Roman"/>
      <w:b/>
      <w:color w:val="auto"/>
      <w:sz w:val="28"/>
      <w:szCs w:val="24"/>
      <w:lang w:eastAsia="ru-RU"/>
    </w:rPr>
  </w:style>
  <w:style w:type="character" w:customStyle="1" w:styleId="14">
    <w:name w:val="подстиль мой Знак"/>
    <w:basedOn w:val="4"/>
    <w:link w:val="13"/>
    <w:uiPriority w:val="0"/>
    <w:rPr>
      <w:rFonts w:ascii="Times New Roman" w:hAnsi="Times New Roman" w:cs="Times New Roman" w:eastAsiaTheme="majorEastAsia"/>
      <w:b/>
      <w:sz w:val="28"/>
      <w:szCs w:val="24"/>
      <w:lang w:eastAsia="ru-RU"/>
    </w:rPr>
  </w:style>
  <w:style w:type="character" w:customStyle="1" w:styleId="15">
    <w:name w:val="Подзаголовок Знак"/>
    <w:basedOn w:val="4"/>
    <w:link w:val="7"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2 Знак"/>
    <w:basedOn w:val="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styleId="17">
    <w:name w:val="Placeholder Text"/>
    <w:basedOn w:val="4"/>
    <w:semiHidden/>
    <w:uiPriority w:val="99"/>
    <w:rPr>
      <w:color w:val="66666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4070</Characters>
  <Lines>33</Lines>
  <Paragraphs>9</Paragraphs>
  <TotalTime>1079</TotalTime>
  <ScaleCrop>false</ScaleCrop>
  <LinksUpToDate>false</LinksUpToDate>
  <CharactersWithSpaces>4774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2023-10-16T16:06:00Z</dcterms:created>
  <dc:creator>Никита Бударин</dc:creator>
  <cp:lastModifiedBy>User</cp:lastModifiedBy>
  <dcterms:modified xsi:type="dcterms:W3CDTF">2024-03-26T08:40:39Z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51B9745B1484480486391F720067AA40_13</vt:lpwstr>
  </property>
</Properties>
</file>